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0A5" w:rsidP="415FC849" w:rsidRDefault="004B1113" w14:paraId="2F4FBC0B" w14:textId="6867C78C" w14:noSpellErr="1">
      <w:pPr>
        <w:pStyle w:val="Heading1"/>
        <w:spacing w:line="240" w:lineRule="auto"/>
        <w:jc w:val="center"/>
        <w:rPr>
          <w:rFonts w:ascii="Calibri Light" w:hAnsi="Calibri Light" w:eastAsia="" w:cs=""/>
          <w:b w:val="1"/>
          <w:bCs w:val="1"/>
          <w:color w:val="auto"/>
          <w:sz w:val="32"/>
          <w:szCs w:val="32"/>
        </w:rPr>
      </w:pPr>
      <w:r w:rsidRPr="415FC849" w:rsidR="415FC849">
        <w:rPr>
          <w:color w:val="auto"/>
        </w:rPr>
        <w:t xml:space="preserve">The Process for </w:t>
      </w:r>
      <w:r w:rsidRPr="415FC849" w:rsidR="415FC849">
        <w:rPr>
          <w:color w:val="auto"/>
        </w:rPr>
        <w:t xml:space="preserve">Navigating </w:t>
      </w:r>
      <w:r w:rsidRPr="415FC849" w:rsidR="415FC849">
        <w:rPr>
          <w:color w:val="auto"/>
        </w:rPr>
        <w:t>Remote Access Accommodation</w:t>
      </w:r>
    </w:p>
    <w:p w:rsidR="00DF4919" w:rsidP="415FC849" w:rsidRDefault="00DF4919" w14:paraId="705F3DAB" w14:textId="77777777" w14:noSpellErr="1">
      <w:pPr>
        <w:spacing w:line="240" w:lineRule="auto"/>
        <w:jc w:val="center"/>
        <w:rPr>
          <w:b w:val="1"/>
          <w:bCs w:val="1"/>
          <w:sz w:val="24"/>
          <w:szCs w:val="24"/>
          <w:u w:val="single"/>
        </w:rPr>
      </w:pPr>
    </w:p>
    <w:p w:rsidR="00DF4919" w:rsidP="415FC849" w:rsidRDefault="00DF4919" w14:paraId="35B23B40" w14:textId="0AF8FAA2" w14:noSpellErr="1">
      <w:pPr>
        <w:spacing w:line="240" w:lineRule="auto"/>
        <w:rPr>
          <w:i w:val="1"/>
          <w:iCs w:val="1"/>
          <w:sz w:val="24"/>
          <w:szCs w:val="24"/>
        </w:rPr>
      </w:pPr>
      <w:r w:rsidRPr="415FC849" w:rsidR="415FC849">
        <w:rPr>
          <w:i w:val="1"/>
          <w:iCs w:val="1"/>
          <w:sz w:val="24"/>
          <w:szCs w:val="24"/>
        </w:rPr>
        <w:t xml:space="preserve">Disability Service Providers are increasingly navigating requests from students to study remotely. The process below outlines what a DSO might do if they determine that this is an appropriate accommodation. Notice the second layer of diligence with the larger committee. We encourage you to use this as a model on your campuses. </w:t>
      </w:r>
    </w:p>
    <w:p w:rsidRPr="00DF4919" w:rsidR="00DF4919" w:rsidP="415FC849" w:rsidRDefault="00DF4919" w14:paraId="3E7E0BD5" w14:textId="65BEECB3" w14:noSpellErr="1">
      <w:pPr>
        <w:spacing w:line="240" w:lineRule="auto"/>
        <w:rPr>
          <w:i w:val="1"/>
          <w:iCs w:val="1"/>
          <w:sz w:val="24"/>
          <w:szCs w:val="24"/>
        </w:rPr>
      </w:pPr>
      <w:r w:rsidRPr="415FC849">
        <w:rPr>
          <w:i w:val="1"/>
          <w:iCs w:val="1"/>
          <w:sz w:val="24"/>
          <w:szCs w:val="24"/>
        </w:rPr>
        <w:br w:type="page"/>
      </w:r>
    </w:p>
    <w:p w:rsidRPr="00AE20A5" w:rsidR="00076B9E" w:rsidP="415FC849" w:rsidRDefault="00076B9E" w14:paraId="7F0FA090" w14:textId="77777777" w14:noSpellErr="1">
      <w:pPr>
        <w:spacing w:line="240" w:lineRule="auto"/>
        <w:jc w:val="center"/>
        <w:rPr>
          <w:b w:val="1"/>
          <w:bCs w:val="1"/>
          <w:sz w:val="24"/>
          <w:szCs w:val="24"/>
        </w:rPr>
      </w:pPr>
    </w:p>
    <w:p w:rsidR="00AE20A5" w:rsidP="415FC849" w:rsidRDefault="00DF4919" w14:paraId="49DB8473" w14:textId="4A50BB25" w14:noSpellErr="1">
      <w:pPr>
        <w:pStyle w:val="ListParagraph"/>
        <w:numPr>
          <w:ilvl w:val="0"/>
          <w:numId w:val="1"/>
        </w:numPr>
        <w:spacing w:line="240" w:lineRule="auto"/>
        <w:rPr/>
      </w:pPr>
      <w:r w:rsidR="415FC849">
        <w:rPr/>
        <w:t>The DSO</w:t>
      </w:r>
      <w:r w:rsidR="415FC849">
        <w:rPr/>
        <w:t xml:space="preserve"> </w:t>
      </w:r>
      <w:r w:rsidR="415FC849">
        <w:rPr/>
        <w:t>will do an</w:t>
      </w:r>
      <w:r w:rsidR="415FC849">
        <w:rPr/>
        <w:t xml:space="preserve"> in-take</w:t>
      </w:r>
      <w:r w:rsidR="415FC849">
        <w:rPr/>
        <w:t xml:space="preserve"> and </w:t>
      </w:r>
      <w:r w:rsidR="415FC849">
        <w:rPr/>
        <w:t xml:space="preserve">determine if it is an appropriate </w:t>
      </w:r>
      <w:r w:rsidR="415FC849">
        <w:rPr/>
        <w:t xml:space="preserve">reasonable </w:t>
      </w:r>
      <w:r w:rsidR="415FC849">
        <w:rPr/>
        <w:t>accommodation</w:t>
      </w:r>
      <w:r w:rsidR="415FC849">
        <w:rPr/>
        <w:t>.</w:t>
      </w:r>
      <w:r w:rsidR="415FC849">
        <w:rPr/>
        <w:t xml:space="preserve"> </w:t>
      </w:r>
    </w:p>
    <w:p w:rsidR="00F76C83" w:rsidP="415FC849" w:rsidRDefault="00F76C83" w14:paraId="7B0F8456" w14:textId="77777777" w14:noSpellErr="1">
      <w:pPr>
        <w:pStyle w:val="ListParagraph"/>
        <w:spacing w:line="240" w:lineRule="auto"/>
      </w:pPr>
    </w:p>
    <w:p w:rsidR="00AE20A5" w:rsidP="415FC849" w:rsidRDefault="00DF4919" w14:paraId="2508A805" w14:textId="22E2EF17" w14:noSpellErr="1">
      <w:pPr>
        <w:pStyle w:val="ListParagraph"/>
        <w:numPr>
          <w:ilvl w:val="0"/>
          <w:numId w:val="1"/>
        </w:numPr>
        <w:spacing w:line="240" w:lineRule="auto"/>
        <w:rPr/>
      </w:pPr>
      <w:r w:rsidR="415FC849">
        <w:rPr/>
        <w:t>The DSO</w:t>
      </w:r>
      <w:r w:rsidR="415FC849">
        <w:rPr/>
        <w:t xml:space="preserve"> team member connects with the instructor for each of the student’s classes. </w:t>
      </w:r>
      <w:r w:rsidR="415FC849">
        <w:rPr/>
        <w:t xml:space="preserve">Questions to ask are: </w:t>
      </w:r>
    </w:p>
    <w:p w:rsidRPr="009A2000" w:rsidR="009A2000" w:rsidP="415FC849" w:rsidRDefault="009A2000" w14:paraId="74E7AE7D" w14:textId="77777777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 xml:space="preserve">What is the purpose of the course? </w:t>
      </w:r>
    </w:p>
    <w:p w:rsidRPr="009A2000" w:rsidR="009A2000" w:rsidP="415FC849" w:rsidRDefault="009A2000" w14:paraId="771DF8E1" w14:textId="77777777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>What are the learning objectives and outcomes of the course? </w:t>
      </w:r>
    </w:p>
    <w:p w:rsidRPr="009A2000" w:rsidR="009A2000" w:rsidP="415FC849" w:rsidRDefault="009A2000" w14:paraId="53E1B929" w14:textId="77777777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>How are the course outcomes assessed?  </w:t>
      </w:r>
    </w:p>
    <w:p w:rsidRPr="009A2000" w:rsidR="009A2000" w:rsidP="415FC849" w:rsidRDefault="009A2000" w14:paraId="1589499E" w14:textId="77777777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>Is the course a prerequisite for other courses?  </w:t>
      </w:r>
    </w:p>
    <w:p w:rsidRPr="009A2000" w:rsidR="009A2000" w:rsidP="415FC849" w:rsidRDefault="009A2000" w14:paraId="4ED9DF34" w14:textId="77777777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>How much person-to-person interactive takes place?  </w:t>
      </w:r>
    </w:p>
    <w:p w:rsidRPr="009A2000" w:rsidR="009A2000" w:rsidP="415FC849" w:rsidRDefault="009A2000" w14:paraId="1754BF8F" w14:textId="77777777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>To what extent is in-class attendance and participation required to master the content?  </w:t>
      </w:r>
    </w:p>
    <w:p w:rsidRPr="009A2000" w:rsidR="009A2000" w:rsidP="415FC849" w:rsidRDefault="009A2000" w14:paraId="2945997B" w14:textId="77777777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>Are there physical requirements?  </w:t>
      </w:r>
    </w:p>
    <w:p w:rsidRPr="009A2000" w:rsidR="009A2000" w:rsidP="415FC849" w:rsidRDefault="009A2000" w14:paraId="6E1DD6ED" w14:textId="77777777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>Are there experiential learning components?  </w:t>
      </w:r>
    </w:p>
    <w:p w:rsidRPr="009A2000" w:rsidR="009A2000" w:rsidP="415FC849" w:rsidRDefault="009A2000" w14:paraId="09CB3ABC" w14:textId="77777777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 xml:space="preserve">To what extent does peer-to-peer learning occur? </w:t>
      </w:r>
    </w:p>
    <w:p w:rsidRPr="009A2000" w:rsidR="009A2000" w:rsidP="415FC849" w:rsidRDefault="009A2000" w14:paraId="549902DB" w14:textId="77777777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 xml:space="preserve">How would the in-person experience be impacted if a student(s) was remote? </w:t>
      </w:r>
    </w:p>
    <w:p w:rsidR="009A2000" w:rsidP="415FC849" w:rsidRDefault="009A2000" w14:paraId="0D0F6D1E" w14:textId="4BF67517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 xml:space="preserve">Does remote learning impact the fundamental objectives of your course? How? </w:t>
      </w:r>
    </w:p>
    <w:p w:rsidRPr="009A2000" w:rsidR="00190EFB" w:rsidP="415FC849" w:rsidRDefault="00190EFB" w14:paraId="48F6D895" w14:textId="3C3EDE0B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 xml:space="preserve">Could a partial remote accommodation be possible? I.e., the student participates in lectures remotely, but attends labs or recitations in-person. </w:t>
      </w:r>
    </w:p>
    <w:p w:rsidR="009A2000" w:rsidP="415FC849" w:rsidRDefault="009A2000" w14:paraId="21C39690" w14:textId="77777777" w14:noSpellErr="1">
      <w:pPr>
        <w:pStyle w:val="ListParagraph"/>
        <w:spacing w:line="240" w:lineRule="auto"/>
      </w:pPr>
    </w:p>
    <w:p w:rsidR="00C46680" w:rsidP="415FC849" w:rsidRDefault="00DF4919" w14:paraId="2E66AA91" w14:textId="18FA2915" w14:noSpellErr="1">
      <w:pPr>
        <w:pStyle w:val="ListParagraph"/>
        <w:numPr>
          <w:ilvl w:val="0"/>
          <w:numId w:val="1"/>
        </w:numPr>
        <w:spacing w:line="240" w:lineRule="auto"/>
        <w:rPr/>
      </w:pPr>
      <w:r w:rsidR="415FC849">
        <w:rPr/>
        <w:t>The DSO</w:t>
      </w:r>
      <w:r w:rsidR="415FC849">
        <w:rPr/>
        <w:t xml:space="preserve"> team member asks the instructor for a copy of the syllabi. </w:t>
      </w:r>
    </w:p>
    <w:p w:rsidRPr="00C46680" w:rsidR="00C46680" w:rsidP="415FC849" w:rsidRDefault="00C46680" w14:paraId="16118F78" w14:textId="77777777" w14:noSpellErr="1">
      <w:pPr>
        <w:pStyle w:val="ListParagraph"/>
        <w:spacing w:line="240" w:lineRule="auto"/>
      </w:pPr>
    </w:p>
    <w:p w:rsidR="00AE20A5" w:rsidP="415FC849" w:rsidRDefault="00AE20A5" w14:paraId="313D8E99" w14:textId="3069C472" w14:noSpellErr="1">
      <w:pPr>
        <w:pStyle w:val="ListParagraph"/>
        <w:numPr>
          <w:ilvl w:val="0"/>
          <w:numId w:val="1"/>
        </w:numPr>
        <w:spacing w:line="240" w:lineRule="auto"/>
        <w:rPr/>
      </w:pPr>
      <w:r w:rsidRPr="415FC849" w:rsidR="415FC849">
        <w:rPr>
          <w:u w:val="single"/>
        </w:rPr>
        <w:t>If the instructor agrees</w:t>
      </w:r>
      <w:r w:rsidR="415FC849">
        <w:rPr/>
        <w:t xml:space="preserve"> that it is an appropriate </w:t>
      </w:r>
      <w:r w:rsidR="415FC849">
        <w:rPr/>
        <w:t xml:space="preserve">reasonable </w:t>
      </w:r>
      <w:r w:rsidR="415FC849">
        <w:rPr/>
        <w:t xml:space="preserve">accommodation for their disability, </w:t>
      </w:r>
      <w:r w:rsidR="415FC849">
        <w:rPr/>
        <w:t>The DSO</w:t>
      </w:r>
      <w:r w:rsidR="415FC849">
        <w:rPr/>
        <w:t xml:space="preserve"> works with the instructor, ed tech, and the student to outline</w:t>
      </w:r>
      <w:r w:rsidR="415FC849">
        <w:rPr/>
        <w:t xml:space="preserve"> if (from a tech perspective) and</w:t>
      </w:r>
      <w:r w:rsidR="415FC849">
        <w:rPr/>
        <w:t xml:space="preserve"> how the remote access will work and what the expectations are. </w:t>
      </w:r>
      <w:r w:rsidRPr="415FC849" w:rsidR="415FC849">
        <w:rPr>
          <w:i w:val="1"/>
          <w:iCs w:val="1"/>
        </w:rPr>
        <w:t>See form below.</w:t>
      </w:r>
      <w:r w:rsidR="415FC849">
        <w:rPr/>
        <w:t xml:space="preserve"> </w:t>
      </w:r>
    </w:p>
    <w:p w:rsidR="00F76C83" w:rsidP="415FC849" w:rsidRDefault="00F76C83" w14:paraId="5B6F7B6F" w14:textId="77777777" w14:noSpellErr="1">
      <w:pPr>
        <w:pStyle w:val="ListParagraph"/>
        <w:spacing w:line="240" w:lineRule="auto"/>
      </w:pPr>
    </w:p>
    <w:p w:rsidR="00972CE5" w:rsidP="415FC849" w:rsidRDefault="00AE20A5" w14:paraId="1FAFD627" w14:textId="79B7A81D" w14:noSpellErr="1">
      <w:pPr>
        <w:pStyle w:val="ListParagraph"/>
        <w:numPr>
          <w:ilvl w:val="0"/>
          <w:numId w:val="1"/>
        </w:numPr>
        <w:spacing w:line="240" w:lineRule="auto"/>
        <w:rPr/>
      </w:pPr>
      <w:r w:rsidRPr="415FC849" w:rsidR="415FC849">
        <w:rPr>
          <w:u w:val="single"/>
        </w:rPr>
        <w:t>If the instructor says no</w:t>
      </w:r>
      <w:r w:rsidR="415FC849">
        <w:rPr/>
        <w:t xml:space="preserve">, they must include an </w:t>
      </w:r>
      <w:r w:rsidR="415FC849">
        <w:rPr/>
        <w:t xml:space="preserve">explanation </w:t>
      </w:r>
      <w:r w:rsidR="415FC849">
        <w:rPr/>
        <w:t xml:space="preserve">with details about their decision. </w:t>
      </w:r>
    </w:p>
    <w:p w:rsidR="00972CE5" w:rsidP="415FC849" w:rsidRDefault="00DF4919" w14:paraId="46D620A9" w14:textId="36A03ACB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>The DSO</w:t>
      </w:r>
      <w:r w:rsidR="415FC849">
        <w:rPr/>
        <w:t xml:space="preserve"> should ask for</w:t>
      </w:r>
      <w:r w:rsidR="415FC849">
        <w:rPr/>
        <w:t xml:space="preserve"> the syllabus from the instructor. </w:t>
      </w:r>
    </w:p>
    <w:p w:rsidR="00F074D6" w:rsidP="415FC849" w:rsidRDefault="00DF4919" w14:paraId="204847B9" w14:textId="6D4217DA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>The DSP</w:t>
      </w:r>
      <w:r w:rsidR="415FC849">
        <w:rPr/>
        <w:t xml:space="preserve"> will convene the Remote Access Committee (</w:t>
      </w:r>
      <w:r w:rsidRPr="415FC849" w:rsidR="415FC849">
        <w:rPr>
          <w:i w:val="1"/>
          <w:iCs w:val="1"/>
        </w:rPr>
        <w:t xml:space="preserve">the </w:t>
      </w:r>
      <w:r w:rsidRPr="415FC849" w:rsidR="415FC849">
        <w:rPr>
          <w:i w:val="1"/>
          <w:iCs w:val="1"/>
        </w:rPr>
        <w:t>instructor</w:t>
      </w:r>
      <w:r w:rsidRPr="415FC849" w:rsidR="415FC849">
        <w:rPr>
          <w:i w:val="1"/>
          <w:iCs w:val="1"/>
        </w:rPr>
        <w:t>, someone from Ed Tech, the Department Chair and others as needed</w:t>
      </w:r>
      <w:r w:rsidR="415FC849">
        <w:rPr/>
        <w:t xml:space="preserve">). </w:t>
      </w:r>
    </w:p>
    <w:p w:rsidR="00F074D6" w:rsidP="415FC849" w:rsidRDefault="00F074D6" w14:paraId="3C82E4CF" w14:textId="3986AA2F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 xml:space="preserve">The committee will endeavor meet within 3 business days of the instructor’s response. </w:t>
      </w:r>
    </w:p>
    <w:p w:rsidR="00F074D6" w:rsidP="415FC849" w:rsidRDefault="00F074D6" w14:paraId="197102C1" w14:textId="77777777" w14:noSpellErr="1">
      <w:pPr>
        <w:pStyle w:val="ListParagraph"/>
        <w:spacing w:line="240" w:lineRule="auto"/>
        <w:ind w:left="1440"/>
      </w:pPr>
    </w:p>
    <w:p w:rsidR="00F074D6" w:rsidP="415FC849" w:rsidRDefault="00F074D6" w14:paraId="6E3AA38F" w14:textId="77777777" w14:noSpellErr="1">
      <w:pPr>
        <w:pStyle w:val="ListParagraph"/>
        <w:numPr>
          <w:ilvl w:val="0"/>
          <w:numId w:val="1"/>
        </w:numPr>
        <w:spacing w:line="240" w:lineRule="auto"/>
        <w:rPr/>
      </w:pPr>
      <w:r w:rsidR="415FC849">
        <w:rPr/>
        <w:t xml:space="preserve">The committee will meet to: </w:t>
      </w:r>
    </w:p>
    <w:p w:rsidR="00F074D6" w:rsidP="415FC849" w:rsidRDefault="00F074D6" w14:paraId="6D690BB5" w14:textId="72481EA0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 xml:space="preserve">Determine </w:t>
      </w:r>
      <w:r w:rsidRPr="415FC849" w:rsidR="415FC849">
        <w:rPr>
          <w:i w:val="1"/>
          <w:iCs w:val="1"/>
        </w:rPr>
        <w:t>if</w:t>
      </w:r>
      <w:r w:rsidR="415FC849">
        <w:rPr/>
        <w:t xml:space="preserve"> the approved remote access </w:t>
      </w:r>
      <w:r w:rsidR="415FC849">
        <w:rPr/>
        <w:t xml:space="preserve">reasonable </w:t>
      </w:r>
      <w:r w:rsidR="415FC849">
        <w:rPr/>
        <w:t xml:space="preserve">accommodation can be provided without fundamentally altering the specific course. </w:t>
      </w:r>
      <w:r w:rsidR="415FC849">
        <w:rPr/>
        <w:t xml:space="preserve">This includes partial remote accommodations, with specifics discussed in detail (i.e., student may attend the lecture remotely but is required to attend the lab/ recitation in-person). </w:t>
      </w:r>
    </w:p>
    <w:p w:rsidR="00F074D6" w:rsidP="415FC849" w:rsidRDefault="00F074D6" w14:paraId="0CD74A1E" w14:textId="7F4F49E2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 xml:space="preserve">Data to consider includes: </w:t>
      </w:r>
    </w:p>
    <w:p w:rsidR="00F074D6" w:rsidP="415FC849" w:rsidRDefault="00F074D6" w14:paraId="62025E11" w14:textId="77777777" w14:noSpellErr="1">
      <w:pPr>
        <w:pStyle w:val="ListParagraph"/>
        <w:numPr>
          <w:ilvl w:val="2"/>
          <w:numId w:val="1"/>
        </w:numPr>
        <w:spacing w:line="240" w:lineRule="auto"/>
        <w:rPr/>
      </w:pPr>
      <w:r w:rsidR="415FC849">
        <w:rPr/>
        <w:t>The course syllabi.</w:t>
      </w:r>
    </w:p>
    <w:p w:rsidR="00F074D6" w:rsidP="415FC849" w:rsidRDefault="00F074D6" w14:paraId="0FDFAE43" w14:textId="7A9BDAC6" w14:noSpellErr="1">
      <w:pPr>
        <w:pStyle w:val="ListParagraph"/>
        <w:numPr>
          <w:ilvl w:val="2"/>
          <w:numId w:val="1"/>
        </w:numPr>
        <w:spacing w:line="240" w:lineRule="auto"/>
        <w:rPr/>
      </w:pPr>
      <w:r w:rsidR="415FC849">
        <w:rPr/>
        <w:t xml:space="preserve">The answers from the instructor to the questions posed by </w:t>
      </w:r>
      <w:r w:rsidR="415FC849">
        <w:rPr/>
        <w:t>the DSO</w:t>
      </w:r>
      <w:r w:rsidR="415FC849">
        <w:rPr/>
        <w:t>.</w:t>
      </w:r>
    </w:p>
    <w:p w:rsidR="00F074D6" w:rsidP="415FC849" w:rsidRDefault="00F074D6" w14:paraId="132CEC07" w14:textId="77777777" w14:noSpellErr="1">
      <w:pPr>
        <w:pStyle w:val="ListParagraph"/>
        <w:numPr>
          <w:ilvl w:val="2"/>
          <w:numId w:val="1"/>
        </w:numPr>
        <w:spacing w:line="240" w:lineRule="auto"/>
        <w:rPr/>
      </w:pPr>
      <w:r w:rsidR="415FC849">
        <w:rPr/>
        <w:t xml:space="preserve">The instructor’s explanation for why it fundamentally alters the course. </w:t>
      </w:r>
    </w:p>
    <w:p w:rsidR="00F074D6" w:rsidP="415FC849" w:rsidRDefault="00F074D6" w14:paraId="1FD24DE0" w14:textId="3E208C9E" w14:noSpellErr="1">
      <w:pPr>
        <w:pStyle w:val="ListParagraph"/>
        <w:numPr>
          <w:ilvl w:val="2"/>
          <w:numId w:val="1"/>
        </w:numPr>
        <w:spacing w:line="240" w:lineRule="auto"/>
        <w:rPr/>
      </w:pPr>
      <w:r w:rsidR="415FC849">
        <w:rPr/>
        <w:t>Any technological options that might make it possible.</w:t>
      </w:r>
    </w:p>
    <w:p w:rsidRPr="00F074D6" w:rsidR="00F074D6" w:rsidP="415FC849" w:rsidRDefault="00F074D6" w14:paraId="01BF54B5" w14:textId="30F0786D" w14:noSpellErr="1">
      <w:pPr>
        <w:spacing w:line="240" w:lineRule="auto"/>
        <w:ind w:left="1080"/>
        <w:rPr>
          <w:i w:val="1"/>
          <w:iCs w:val="1"/>
        </w:rPr>
      </w:pPr>
      <w:r w:rsidRPr="415FC849" w:rsidR="415FC849">
        <w:rPr>
          <w:i w:val="1"/>
          <w:iCs w:val="1"/>
        </w:rPr>
        <w:t xml:space="preserve">*Note: The committee may not determine if the </w:t>
      </w:r>
      <w:r w:rsidRPr="415FC849" w:rsidR="415FC849">
        <w:rPr>
          <w:i w:val="1"/>
          <w:iCs w:val="1"/>
        </w:rPr>
        <w:t xml:space="preserve">reasonable </w:t>
      </w:r>
      <w:r w:rsidRPr="415FC849" w:rsidR="415FC849">
        <w:rPr>
          <w:i w:val="1"/>
          <w:iCs w:val="1"/>
        </w:rPr>
        <w:t xml:space="preserve">accommodation is appropriate for the individual student. </w:t>
      </w:r>
      <w:r w:rsidRPr="415FC849" w:rsidR="415FC849">
        <w:rPr>
          <w:i w:val="1"/>
          <w:iCs w:val="1"/>
        </w:rPr>
        <w:t>The DSO</w:t>
      </w:r>
      <w:r w:rsidRPr="415FC849" w:rsidR="415FC849">
        <w:rPr>
          <w:i w:val="1"/>
          <w:iCs w:val="1"/>
        </w:rPr>
        <w:t xml:space="preserve"> has already made that determination. At</w:t>
      </w:r>
      <w:r w:rsidRPr="415FC849" w:rsidR="415FC849">
        <w:rPr>
          <w:i w:val="1"/>
          <w:iCs w:val="1"/>
        </w:rPr>
        <w:t xml:space="preserve"> the DSO</w:t>
      </w:r>
      <w:r w:rsidRPr="415FC849" w:rsidR="415FC849">
        <w:rPr>
          <w:i w:val="1"/>
          <w:iCs w:val="1"/>
        </w:rPr>
        <w:t xml:space="preserve">’s discretion, the name of and identifying information of the student may also be omitted from the committee discussion. </w:t>
      </w:r>
    </w:p>
    <w:p w:rsidR="00F074D6" w:rsidP="415FC849" w:rsidRDefault="00F074D6" w14:paraId="5413ABF4" w14:textId="77777777" w14:noSpellErr="1">
      <w:pPr>
        <w:pStyle w:val="ListParagraph"/>
        <w:numPr>
          <w:ilvl w:val="0"/>
          <w:numId w:val="1"/>
        </w:numPr>
        <w:spacing w:line="240" w:lineRule="auto"/>
        <w:rPr/>
      </w:pPr>
      <w:r w:rsidR="415FC849">
        <w:rPr/>
        <w:t xml:space="preserve">The decision: </w:t>
      </w:r>
    </w:p>
    <w:p w:rsidR="00F074D6" w:rsidP="415FC849" w:rsidRDefault="00F074D6" w14:paraId="3DBC8A2F" w14:textId="77777777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 xml:space="preserve">The committee must explain why they came to the decision that they did, including any research or other resources that they relied upon in reaching that determination. </w:t>
      </w:r>
    </w:p>
    <w:p w:rsidR="00F074D6" w:rsidP="415FC849" w:rsidRDefault="00F074D6" w14:paraId="428D7A69" w14:textId="431B7345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 xml:space="preserve">The decision letter will be issued by </w:t>
      </w:r>
      <w:r w:rsidR="415FC849">
        <w:rPr/>
        <w:t>the DSO</w:t>
      </w:r>
      <w:r w:rsidR="415FC849">
        <w:rPr/>
        <w:t xml:space="preserve"> and will include the formal grievance process for the student. </w:t>
      </w:r>
    </w:p>
    <w:p w:rsidR="00F074D6" w:rsidP="415FC849" w:rsidRDefault="00F074D6" w14:paraId="08065B58" w14:textId="77777777" w14:noSpellErr="1">
      <w:pPr>
        <w:pStyle w:val="ListParagraph"/>
        <w:spacing w:line="240" w:lineRule="auto"/>
        <w:ind w:left="1440"/>
      </w:pPr>
    </w:p>
    <w:p w:rsidR="00F074D6" w:rsidP="415FC849" w:rsidRDefault="00F074D6" w14:paraId="0F3EEF9D" w14:textId="1CE05F70" w14:noSpellErr="1">
      <w:pPr>
        <w:pStyle w:val="ListParagraph"/>
        <w:numPr>
          <w:ilvl w:val="0"/>
          <w:numId w:val="1"/>
        </w:numPr>
        <w:spacing w:line="240" w:lineRule="auto"/>
        <w:rPr/>
      </w:pPr>
      <w:r w:rsidR="415FC849">
        <w:rPr/>
        <w:t xml:space="preserve">Follow-up: </w:t>
      </w:r>
    </w:p>
    <w:p w:rsidR="00F074D6" w:rsidP="415FC849" w:rsidRDefault="00F074D6" w14:paraId="48A5D4C5" w14:textId="30023E3F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 xml:space="preserve">Students must request this accommodation each semester that they may need it. </w:t>
      </w:r>
    </w:p>
    <w:p w:rsidR="00190EFB" w:rsidP="415FC849" w:rsidRDefault="00DF4919" w14:paraId="0020302D" w14:textId="13214EF1" w14:noSpellErr="1">
      <w:pPr>
        <w:pStyle w:val="ListParagraph"/>
        <w:numPr>
          <w:ilvl w:val="1"/>
          <w:numId w:val="1"/>
        </w:numPr>
        <w:spacing w:line="240" w:lineRule="auto"/>
        <w:rPr/>
      </w:pPr>
      <w:r w:rsidR="415FC849">
        <w:rPr/>
        <w:t>The DSO</w:t>
      </w:r>
      <w:r w:rsidR="415FC849">
        <w:rPr/>
        <w:t xml:space="preserve"> will also endeavor to refer students to appropriate resources as needed throughout the process. </w:t>
      </w:r>
    </w:p>
    <w:p w:rsidR="00190EFB" w:rsidP="415FC849" w:rsidRDefault="00190EFB" w14:paraId="4EC96A88" w14:textId="47A8D6E1" w14:noSpellErr="1">
      <w:pPr>
        <w:spacing w:line="240" w:lineRule="auto"/>
      </w:pPr>
      <w:r w:rsidR="415FC849">
        <w:rPr/>
        <w:t>*Instructors should not deviate from the accommodations approved by the</w:t>
      </w:r>
      <w:r w:rsidR="415FC849">
        <w:rPr/>
        <w:t xml:space="preserve"> DSO</w:t>
      </w:r>
      <w:r w:rsidR="415FC849">
        <w:rPr/>
        <w:t xml:space="preserve"> without consultation from the </w:t>
      </w:r>
      <w:r w:rsidR="415FC849">
        <w:rPr/>
        <w:t>DSO.</w:t>
      </w:r>
      <w:r w:rsidR="415FC849">
        <w:rPr/>
        <w:t xml:space="preserve"> </w:t>
      </w:r>
    </w:p>
    <w:p w:rsidR="00DF4919" w:rsidP="00DF4919" w:rsidRDefault="00DF4919" w14:paraId="4BBF9488" w14:textId="77777777">
      <w:pPr>
        <w:spacing w:line="240" w:lineRule="auto"/>
      </w:pPr>
    </w:p>
    <w:sectPr w:rsidR="00DF491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EDF"/>
    <w:multiLevelType w:val="multilevel"/>
    <w:tmpl w:val="35DC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C3E64"/>
    <w:multiLevelType w:val="hybridMultilevel"/>
    <w:tmpl w:val="8F529EFA"/>
    <w:lvl w:ilvl="0" w:tplc="65388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BCC9E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CDAE2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354AA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7AA4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951AB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23CEF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774E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3F180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2DF120F0"/>
    <w:multiLevelType w:val="hybridMultilevel"/>
    <w:tmpl w:val="B5EA4D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9015EA"/>
    <w:multiLevelType w:val="multilevel"/>
    <w:tmpl w:val="5BDC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33F45"/>
    <w:multiLevelType w:val="hybridMultilevel"/>
    <w:tmpl w:val="D0A605B4"/>
    <w:lvl w:ilvl="0" w:tplc="3072F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CD00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F9CC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F8DCD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ABA9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E60AA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0BB0A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EA6F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9E186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5" w15:restartNumberingAfterBreak="0">
    <w:nsid w:val="399F3F81"/>
    <w:multiLevelType w:val="hybridMultilevel"/>
    <w:tmpl w:val="90CEA3F2"/>
    <w:lvl w:ilvl="0" w:tplc="C59C93D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602690"/>
    <w:multiLevelType w:val="hybridMultilevel"/>
    <w:tmpl w:val="2BA24376"/>
    <w:lvl w:ilvl="0" w:tplc="6B68F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BEA8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BE24A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4CBC1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3ACB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422D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0ECE5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2749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CD0CF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7" w15:restartNumberingAfterBreak="0">
    <w:nsid w:val="505B0031"/>
    <w:multiLevelType w:val="hybridMultilevel"/>
    <w:tmpl w:val="96CE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50C6D"/>
    <w:multiLevelType w:val="hybridMultilevel"/>
    <w:tmpl w:val="B66CF148"/>
    <w:lvl w:ilvl="0" w:tplc="878447EC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3BD161A"/>
    <w:multiLevelType w:val="hybridMultilevel"/>
    <w:tmpl w:val="1F40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66801"/>
    <w:multiLevelType w:val="multilevel"/>
    <w:tmpl w:val="5BDC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B53407"/>
    <w:multiLevelType w:val="multilevel"/>
    <w:tmpl w:val="5BDC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724939"/>
    <w:multiLevelType w:val="multilevel"/>
    <w:tmpl w:val="A66C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A5"/>
    <w:rsid w:val="00076B9E"/>
    <w:rsid w:val="00190EFB"/>
    <w:rsid w:val="003335B4"/>
    <w:rsid w:val="004B1113"/>
    <w:rsid w:val="005A13D1"/>
    <w:rsid w:val="005A2220"/>
    <w:rsid w:val="00644B7E"/>
    <w:rsid w:val="00884417"/>
    <w:rsid w:val="00946408"/>
    <w:rsid w:val="00972CE5"/>
    <w:rsid w:val="009A2000"/>
    <w:rsid w:val="00AE20A5"/>
    <w:rsid w:val="00B54949"/>
    <w:rsid w:val="00BA1B3A"/>
    <w:rsid w:val="00C15DCA"/>
    <w:rsid w:val="00C46680"/>
    <w:rsid w:val="00CF5967"/>
    <w:rsid w:val="00DF4919"/>
    <w:rsid w:val="00E12E58"/>
    <w:rsid w:val="00EB1830"/>
    <w:rsid w:val="00F074D6"/>
    <w:rsid w:val="00F76C83"/>
    <w:rsid w:val="00FC7066"/>
    <w:rsid w:val="00FE4CDC"/>
    <w:rsid w:val="415FC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738B"/>
  <w15:chartTrackingRefBased/>
  <w15:docId w15:val="{41AA0D84-AEAA-495B-B7F2-A423FA87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408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Behling, Kirsten</dc:creator>
  <keywords/>
  <dc:description/>
  <lastModifiedBy>Eileen Bellemore</lastModifiedBy>
  <revision>3</revision>
  <dcterms:created xsi:type="dcterms:W3CDTF">2022-09-19T00:28:00.0000000Z</dcterms:created>
  <dcterms:modified xsi:type="dcterms:W3CDTF">2022-09-21T22:38:46.3383872Z</dcterms:modified>
</coreProperties>
</file>