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04D" w:rsidP="3B876D50" w:rsidRDefault="6E441783" w14:paraId="0C228747" w14:textId="127B2346">
      <w:pPr>
        <w:pStyle w:val="Heading1"/>
        <w:spacing w:line="240" w:lineRule="auto"/>
        <w:jc w:val="center"/>
        <w:rPr>
          <w:rStyle w:val="normaltextrun"/>
          <w:rFonts w:ascii="Calibri Light" w:hAnsi="Calibri Light" w:eastAsia="" w:cs=""/>
          <w:b w:val="1"/>
          <w:bCs w:val="1"/>
          <w:color w:val="auto"/>
          <w:sz w:val="32"/>
          <w:szCs w:val="32"/>
        </w:rPr>
      </w:pPr>
      <w:r w:rsidRPr="3B876D50" w:rsidR="3B876D50">
        <w:rPr>
          <w:color w:val="auto"/>
        </w:rPr>
        <w:t>Faculty Responsibilities and Rights</w:t>
      </w:r>
    </w:p>
    <w:p w:rsidR="6E441783" w:rsidP="3B876D50" w:rsidRDefault="6E441783" w14:paraId="304B7E14" w14:textId="092D7FFA">
      <w:pPr>
        <w:pStyle w:val="paragraph"/>
        <w:spacing w:before="0" w:beforeAutospacing="off" w:after="0" w:afterAutospacing="off" w:line="240" w:lineRule="auto"/>
        <w:jc w:val="center"/>
        <w:rPr>
          <w:rStyle w:val="normaltextrun"/>
          <w:b w:val="1"/>
          <w:bCs w:val="1"/>
          <w:color w:val="000000" w:themeColor="text1"/>
        </w:rPr>
      </w:pPr>
    </w:p>
    <w:p w:rsidR="00532002" w:rsidP="3B876D50" w:rsidRDefault="00532002" w14:paraId="65201466" w14:textId="6E158F2D">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i w:val="1"/>
          <w:iCs w:val="1"/>
          <w:color w:val="000000" w:themeColor="text1"/>
          <w:sz w:val="22"/>
          <w:szCs w:val="22"/>
        </w:rPr>
      </w:pPr>
      <w:r w:rsidRPr="3B876D50" w:rsidR="3B876D50">
        <w:rPr>
          <w:rStyle w:val="normaltextrun"/>
          <w:rFonts w:ascii="Calibri" w:hAnsi="Calibri" w:eastAsia="" w:cs="" w:asciiTheme="minorAscii" w:hAnsiTheme="minorAscii" w:eastAsiaTheme="minorEastAsia" w:cstheme="minorBidi"/>
          <w:i w:val="1"/>
          <w:iCs w:val="1"/>
          <w:color w:val="000000" w:themeColor="text1" w:themeTint="FF" w:themeShade="FF"/>
          <w:sz w:val="22"/>
          <w:szCs w:val="22"/>
        </w:rPr>
        <w:t xml:space="preserve">We encourage you to use this chart as a basis for discussing the roles and responsibilities of faculty with faculty. We encourage you to customize it to include your institution’s specific roles, if they extend beyond the ones we listed here. </w:t>
      </w:r>
    </w:p>
    <w:p w:rsidR="00532002" w:rsidP="3B876D50" w:rsidRDefault="00532002" w14:paraId="4C22B393" w14:textId="2D8094AB">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p>
    <w:p w:rsidR="6E441783" w:rsidP="3B876D50" w:rsidRDefault="6E441783" w14:paraId="6F60CBC0" w14:textId="19E6DF02">
      <w:pPr>
        <w:spacing w:line="240" w:lineRule="auto"/>
      </w:pPr>
      <w:r>
        <w:br w:type="page"/>
      </w:r>
    </w:p>
    <w:p w:rsidR="00630F61" w:rsidP="3B876D50" w:rsidRDefault="6E441783" w14:paraId="38D439EA" w14:textId="249FDD23">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b w:val="1"/>
          <w:bCs w:val="1"/>
          <w:color w:val="000000" w:themeColor="text1"/>
          <w:sz w:val="22"/>
          <w:szCs w:val="22"/>
        </w:rPr>
      </w:pPr>
      <w:r w:rsidRPr="3B876D50" w:rsidR="3B876D50">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 xml:space="preserve">Faculty Rights and Responsibilities Around Accommodations for Students with Disabilities </w:t>
      </w:r>
    </w:p>
    <w:p w:rsidR="004D2FA9" w:rsidP="3B876D50" w:rsidRDefault="004D2FA9" w14:paraId="23F34F93" w14:textId="77777777">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b w:val="1"/>
          <w:bCs w:val="1"/>
          <w:color w:val="000000" w:themeColor="text1"/>
          <w:sz w:val="22"/>
          <w:szCs w:val="22"/>
        </w:rPr>
      </w:pPr>
    </w:p>
    <w:p w:rsidR="00630F61" w:rsidP="3B876D50" w:rsidRDefault="00630F61" w14:paraId="0CBEAD95" w14:textId="36732DF3">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We appreciate your support of students with disabilities in your courses. As faculty you have certain legal responsibilities as well as rights when it comes to accommodation implementation. The chart below is designed to give you a quick overview of those Responsibilities and Rights. As always, should you have any specific questions or want to discuss an accommodation that you are unsure of, please contact the Disability Services Office. </w:t>
      </w:r>
    </w:p>
    <w:p w:rsidR="004D2FA9" w:rsidP="3B876D50" w:rsidRDefault="004D2FA9" w14:paraId="7BB68882" w14:textId="77777777">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p>
    <w:tbl>
      <w:tblPr>
        <w:tblStyle w:val="TableGrid"/>
        <w:tblW w:w="10615" w:type="dxa"/>
        <w:tblLook w:val="04A0" w:firstRow="1" w:lastRow="0" w:firstColumn="1" w:lastColumn="0" w:noHBand="0" w:noVBand="1"/>
      </w:tblPr>
      <w:tblGrid>
        <w:gridCol w:w="4675"/>
        <w:gridCol w:w="5940"/>
      </w:tblGrid>
      <w:tr w:rsidR="00630F61" w:rsidTr="3B876D50" w14:paraId="6E274DA8" w14:textId="77777777">
        <w:tc>
          <w:tcPr>
            <w:tcW w:w="4675" w:type="dxa"/>
            <w:shd w:val="clear" w:color="auto" w:fill="D9D9D9" w:themeFill="background1" w:themeFillShade="D9"/>
            <w:tcMar/>
          </w:tcPr>
          <w:p w:rsidRPr="00630F61" w:rsidR="00630F61" w:rsidP="3B876D50" w:rsidRDefault="00630F61" w14:paraId="0940AF70" w14:textId="26F6E22D">
            <w:pPr>
              <w:pStyle w:val="paragraph"/>
              <w:spacing w:before="0" w:beforeAutospacing="off" w:after="0" w:afterAutospacing="off" w:line="240" w:lineRule="auto"/>
              <w:jc w:val="center"/>
              <w:textAlignment w:val="baseline"/>
              <w:rPr>
                <w:rStyle w:val="normaltextrun"/>
                <w:rFonts w:ascii="Calibri" w:hAnsi="Calibri" w:eastAsia="" w:cs="" w:asciiTheme="minorAscii" w:hAnsiTheme="minorAscii" w:eastAsiaTheme="minorEastAsia" w:cstheme="minorBidi"/>
                <w:b w:val="1"/>
                <w:bCs w:val="1"/>
                <w:color w:val="000000" w:themeColor="text1"/>
                <w:sz w:val="22"/>
                <w:szCs w:val="22"/>
              </w:rPr>
            </w:pPr>
            <w:r w:rsidRPr="3B876D50" w:rsidR="3B876D50">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Responsibilities</w:t>
            </w:r>
          </w:p>
        </w:tc>
        <w:tc>
          <w:tcPr>
            <w:tcW w:w="5940" w:type="dxa"/>
            <w:shd w:val="clear" w:color="auto" w:fill="D9D9D9" w:themeFill="background1" w:themeFillShade="D9"/>
            <w:tcMar/>
          </w:tcPr>
          <w:p w:rsidRPr="00630F61" w:rsidR="00630F61" w:rsidP="3B876D50" w:rsidRDefault="00630F61" w14:paraId="11972306" w14:textId="76611DAB">
            <w:pPr>
              <w:pStyle w:val="paragraph"/>
              <w:spacing w:before="0" w:beforeAutospacing="off" w:after="0" w:afterAutospacing="off" w:line="240" w:lineRule="auto"/>
              <w:jc w:val="center"/>
              <w:textAlignment w:val="baseline"/>
              <w:rPr>
                <w:rStyle w:val="normaltextrun"/>
                <w:rFonts w:ascii="Calibri" w:hAnsi="Calibri" w:eastAsia="" w:cs="" w:asciiTheme="minorAscii" w:hAnsiTheme="minorAscii" w:eastAsiaTheme="minorEastAsia" w:cstheme="minorBidi"/>
                <w:b w:val="1"/>
                <w:bCs w:val="1"/>
                <w:color w:val="000000" w:themeColor="text1"/>
                <w:sz w:val="22"/>
                <w:szCs w:val="22"/>
              </w:rPr>
            </w:pPr>
            <w:r w:rsidRPr="3B876D50" w:rsidR="3B876D50">
              <w:rPr>
                <w:rStyle w:val="normaltextrun"/>
                <w:rFonts w:ascii="Calibri" w:hAnsi="Calibri" w:eastAsia="" w:cs="" w:asciiTheme="minorAscii" w:hAnsiTheme="minorAscii" w:eastAsiaTheme="minorEastAsia" w:cstheme="minorBidi"/>
                <w:b w:val="1"/>
                <w:bCs w:val="1"/>
                <w:color w:val="000000" w:themeColor="text1" w:themeTint="FF" w:themeShade="FF"/>
                <w:sz w:val="22"/>
                <w:szCs w:val="22"/>
              </w:rPr>
              <w:t>Rights</w:t>
            </w:r>
          </w:p>
        </w:tc>
      </w:tr>
      <w:tr w:rsidR="00630F61" w:rsidTr="3B876D50" w14:paraId="7BCA6169" w14:textId="77777777">
        <w:tc>
          <w:tcPr>
            <w:tcW w:w="4675" w:type="dxa"/>
            <w:tcMar/>
          </w:tcPr>
          <w:p w:rsidR="00630F61" w:rsidP="3B876D50" w:rsidRDefault="00630F61" w14:paraId="5C4ECCBF" w14:textId="161D3CEA">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Share information on how students with disabilities can request accommodations (we encourage you to include our statement on our syllabus). </w:t>
            </w:r>
          </w:p>
        </w:tc>
        <w:tc>
          <w:tcPr>
            <w:tcW w:w="5940" w:type="dxa"/>
            <w:tcMar/>
          </w:tcPr>
          <w:p w:rsidR="00630F61" w:rsidP="3B876D50" w:rsidRDefault="00630F61" w14:paraId="56119693" w14:textId="78010B86">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Maintain the rigor and fundamental nature of your course. </w:t>
            </w: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Y</w:t>
            </w: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ou do not need to provide alternatives or adjustments to the course without consulting the DSO first. </w:t>
            </w:r>
          </w:p>
        </w:tc>
      </w:tr>
      <w:tr w:rsidR="00630F61" w:rsidTr="3B876D50" w14:paraId="234B7D90" w14:textId="77777777">
        <w:tc>
          <w:tcPr>
            <w:tcW w:w="4675" w:type="dxa"/>
            <w:tcMar/>
          </w:tcPr>
          <w:p w:rsidR="00630F61" w:rsidP="3B876D50" w:rsidRDefault="00630F61" w14:paraId="1E07FB72" w14:textId="4ABBE0E2">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Respect the confidentiality of the student’s identity and accommodation needs. We encourage you to speak with the student privately to arrange accommodations</w:t>
            </w:r>
          </w:p>
        </w:tc>
        <w:tc>
          <w:tcPr>
            <w:tcW w:w="5940" w:type="dxa"/>
            <w:tcMar/>
          </w:tcPr>
          <w:p w:rsidR="00630F61" w:rsidP="3B876D50" w:rsidRDefault="00630F61" w14:paraId="33461975" w14:textId="6B8F0DD3">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Connect with the DSO if you are concerned that the approved accommodation may alter the fundamental nature of your course. We advise that you do this as soon as you receive the accommodation letter. </w:t>
            </w:r>
          </w:p>
        </w:tc>
      </w:tr>
      <w:tr w:rsidR="00630F61" w:rsidTr="3B876D50" w14:paraId="0B295127" w14:textId="77777777">
        <w:tc>
          <w:tcPr>
            <w:tcW w:w="4675" w:type="dxa"/>
            <w:tcMar/>
          </w:tcPr>
          <w:p w:rsidR="00630F61" w:rsidP="3B876D50" w:rsidRDefault="00630F61" w14:paraId="221CD1E9" w14:textId="16778D34">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Work with the DSO to implement any approved accommodations in a timely manner.</w:t>
            </w:r>
          </w:p>
        </w:tc>
        <w:tc>
          <w:tcPr>
            <w:tcW w:w="5940" w:type="dxa"/>
            <w:tcMar/>
          </w:tcPr>
          <w:p w:rsidR="00630F61" w:rsidP="3B876D50" w:rsidRDefault="00630F61" w14:paraId="46AD8DE4" w14:textId="43AA3724">
            <w:pPr>
              <w:pStyle w:val="paragraph"/>
              <w:spacing w:before="0" w:beforeAutospacing="off" w:after="0" w:afterAutospacing="off" w:line="240" w:lineRule="auto"/>
              <w:textAlignment w:val="baseline"/>
              <w:rPr>
                <w:rStyle w:val="normaltextrun"/>
                <w:rFonts w:ascii="Calibri" w:hAnsi="Calibri" w:eastAsia="" w:cs="" w:asciiTheme="minorAscii" w:hAnsiTheme="minorAscii" w:eastAsiaTheme="minorEastAsia" w:cstheme="minorBidi"/>
                <w:color w:val="000000" w:themeColor="text1"/>
                <w:sz w:val="22"/>
                <w:szCs w:val="22"/>
              </w:rPr>
            </w:pPr>
            <w:r w:rsidRPr="3B876D50" w:rsidR="3B876D50">
              <w:rPr>
                <w:rStyle w:val="normaltextrun"/>
                <w:rFonts w:ascii="Calibri" w:hAnsi="Calibri" w:eastAsia="" w:cs="" w:asciiTheme="minorAscii" w:hAnsiTheme="minorAscii" w:eastAsiaTheme="minorEastAsia" w:cstheme="minorBidi"/>
                <w:color w:val="000000" w:themeColor="text1" w:themeTint="FF" w:themeShade="FF"/>
                <w:sz w:val="22"/>
                <w:szCs w:val="22"/>
              </w:rPr>
              <w:t xml:space="preserve">To refuse any accommodation requests without verification from the DSO, usually in the form of an accommodation letter. </w:t>
            </w:r>
          </w:p>
        </w:tc>
      </w:tr>
    </w:tbl>
    <w:p w:rsidR="00F02298" w:rsidP="3B876D50" w:rsidRDefault="00F02298" w14:paraId="1C534E4A" w14:textId="77777777">
      <w:pPr>
        <w:pStyle w:val="Heading1"/>
        <w:kinsoku w:val="0"/>
        <w:overflowPunct w:val="0"/>
        <w:spacing w:before="73" w:line="240" w:lineRule="auto"/>
        <w:ind w:left="1913" w:right="2282"/>
        <w:jc w:val="center"/>
        <w:rPr>
          <w:rFonts w:ascii="Calibri" w:hAnsi="Calibri" w:cs="Calibri" w:asciiTheme="minorAscii" w:hAnsiTheme="minorAscii" w:cstheme="minorAscii"/>
          <w:color w:val="000000" w:themeColor="text1"/>
          <w:sz w:val="22"/>
          <w:szCs w:val="22"/>
        </w:rPr>
      </w:pPr>
    </w:p>
    <w:p w:rsidR="00F02298" w:rsidP="3B876D50" w:rsidRDefault="00F02298" w14:paraId="6F764484" w14:textId="77777777">
      <w:pPr>
        <w:pStyle w:val="Heading1"/>
        <w:kinsoku w:val="0"/>
        <w:overflowPunct w:val="0"/>
        <w:spacing w:before="73" w:line="240" w:lineRule="auto"/>
        <w:ind w:left="1913" w:right="2282"/>
        <w:jc w:val="center"/>
        <w:rPr>
          <w:rFonts w:ascii="Calibri" w:hAnsi="Calibri" w:cs="Calibri" w:asciiTheme="minorAscii" w:hAnsiTheme="minorAscii" w:cstheme="minorAscii"/>
          <w:color w:val="000000" w:themeColor="text1"/>
          <w:sz w:val="22"/>
          <w:szCs w:val="22"/>
        </w:rPr>
      </w:pPr>
    </w:p>
    <w:sectPr w:rsidR="00F02298" w:rsidSect="004D2FA9">
      <w:pgSz w:w="12240" w:h="15840" w:orient="portrait"/>
      <w:pgMar w:top="1380" w:right="42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70" w:hanging="360"/>
      </w:pPr>
      <w:rPr>
        <w:rFonts w:ascii="Symbol" w:hAnsi="Symbol" w:cs="Symbol"/>
        <w:b w:val="0"/>
        <w:bCs w:val="0"/>
        <w:i w:val="0"/>
        <w:iCs w:val="0"/>
        <w:w w:val="100"/>
        <w:sz w:val="22"/>
        <w:szCs w:val="22"/>
      </w:rPr>
    </w:lvl>
    <w:lvl w:ilvl="1">
      <w:numFmt w:val="bullet"/>
      <w:lvlText w:val="•"/>
      <w:lvlJc w:val="left"/>
      <w:pPr>
        <w:ind w:left="1624" w:hanging="360"/>
      </w:pPr>
    </w:lvl>
    <w:lvl w:ilvl="2">
      <w:numFmt w:val="bullet"/>
      <w:lvlText w:val="•"/>
      <w:lvlJc w:val="left"/>
      <w:pPr>
        <w:ind w:left="2668" w:hanging="360"/>
      </w:pPr>
    </w:lvl>
    <w:lvl w:ilvl="3">
      <w:numFmt w:val="bullet"/>
      <w:lvlText w:val="•"/>
      <w:lvlJc w:val="left"/>
      <w:pPr>
        <w:ind w:left="3712" w:hanging="360"/>
      </w:pPr>
    </w:lvl>
    <w:lvl w:ilvl="4">
      <w:numFmt w:val="bullet"/>
      <w:lvlText w:val="•"/>
      <w:lvlJc w:val="left"/>
      <w:pPr>
        <w:ind w:left="4756" w:hanging="360"/>
      </w:pPr>
    </w:lvl>
    <w:lvl w:ilvl="5">
      <w:numFmt w:val="bullet"/>
      <w:lvlText w:val="•"/>
      <w:lvlJc w:val="left"/>
      <w:pPr>
        <w:ind w:left="5800" w:hanging="360"/>
      </w:pPr>
    </w:lvl>
    <w:lvl w:ilvl="6">
      <w:numFmt w:val="bullet"/>
      <w:lvlText w:val="•"/>
      <w:lvlJc w:val="left"/>
      <w:pPr>
        <w:ind w:left="6844" w:hanging="360"/>
      </w:pPr>
    </w:lvl>
    <w:lvl w:ilvl="7">
      <w:numFmt w:val="bullet"/>
      <w:lvlText w:val="•"/>
      <w:lvlJc w:val="left"/>
      <w:pPr>
        <w:ind w:left="7888" w:hanging="360"/>
      </w:pPr>
    </w:lvl>
    <w:lvl w:ilvl="8">
      <w:numFmt w:val="bullet"/>
      <w:lvlText w:val="•"/>
      <w:lvlJc w:val="left"/>
      <w:pPr>
        <w:ind w:left="8932" w:hanging="360"/>
      </w:pPr>
    </w:lvl>
  </w:abstractNum>
  <w:abstractNum w:abstractNumId="1" w15:restartNumberingAfterBreak="0">
    <w:nsid w:val="19B4420F"/>
    <w:multiLevelType w:val="multilevel"/>
    <w:tmpl w:val="D7820D1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8D326E"/>
    <w:multiLevelType w:val="multilevel"/>
    <w:tmpl w:val="E402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E66EE"/>
    <w:multiLevelType w:val="multilevel"/>
    <w:tmpl w:val="0596A8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E135D84"/>
    <w:multiLevelType w:val="multilevel"/>
    <w:tmpl w:val="C016B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F535766"/>
    <w:multiLevelType w:val="multilevel"/>
    <w:tmpl w:val="710EC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45E6809"/>
    <w:multiLevelType w:val="multilevel"/>
    <w:tmpl w:val="F532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4495D"/>
    <w:multiLevelType w:val="multilevel"/>
    <w:tmpl w:val="8952A4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147025E"/>
    <w:multiLevelType w:val="multilevel"/>
    <w:tmpl w:val="FC6EAC8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1B509E3"/>
    <w:multiLevelType w:val="hybridMultilevel"/>
    <w:tmpl w:val="1542F380"/>
    <w:lvl w:ilvl="0" w:tplc="363E69DE">
      <w:start w:val="1"/>
      <w:numFmt w:val="bullet"/>
      <w:lvlText w:val="•"/>
      <w:lvlJc w:val="left"/>
      <w:pPr>
        <w:tabs>
          <w:tab w:val="num" w:pos="720"/>
        </w:tabs>
        <w:ind w:left="720" w:hanging="360"/>
      </w:pPr>
      <w:rPr>
        <w:rFonts w:hint="default" w:ascii="Arial" w:hAnsi="Arial"/>
      </w:rPr>
    </w:lvl>
    <w:lvl w:ilvl="1" w:tplc="F88CD360" w:tentative="1">
      <w:start w:val="1"/>
      <w:numFmt w:val="bullet"/>
      <w:lvlText w:val="•"/>
      <w:lvlJc w:val="left"/>
      <w:pPr>
        <w:tabs>
          <w:tab w:val="num" w:pos="1440"/>
        </w:tabs>
        <w:ind w:left="1440" w:hanging="360"/>
      </w:pPr>
      <w:rPr>
        <w:rFonts w:hint="default" w:ascii="Arial" w:hAnsi="Arial"/>
      </w:rPr>
    </w:lvl>
    <w:lvl w:ilvl="2" w:tplc="C3424D34" w:tentative="1">
      <w:start w:val="1"/>
      <w:numFmt w:val="bullet"/>
      <w:lvlText w:val="•"/>
      <w:lvlJc w:val="left"/>
      <w:pPr>
        <w:tabs>
          <w:tab w:val="num" w:pos="2160"/>
        </w:tabs>
        <w:ind w:left="2160" w:hanging="360"/>
      </w:pPr>
      <w:rPr>
        <w:rFonts w:hint="default" w:ascii="Arial" w:hAnsi="Arial"/>
      </w:rPr>
    </w:lvl>
    <w:lvl w:ilvl="3" w:tplc="19D6B00E" w:tentative="1">
      <w:start w:val="1"/>
      <w:numFmt w:val="bullet"/>
      <w:lvlText w:val="•"/>
      <w:lvlJc w:val="left"/>
      <w:pPr>
        <w:tabs>
          <w:tab w:val="num" w:pos="2880"/>
        </w:tabs>
        <w:ind w:left="2880" w:hanging="360"/>
      </w:pPr>
      <w:rPr>
        <w:rFonts w:hint="default" w:ascii="Arial" w:hAnsi="Arial"/>
      </w:rPr>
    </w:lvl>
    <w:lvl w:ilvl="4" w:tplc="7F2A1552" w:tentative="1">
      <w:start w:val="1"/>
      <w:numFmt w:val="bullet"/>
      <w:lvlText w:val="•"/>
      <w:lvlJc w:val="left"/>
      <w:pPr>
        <w:tabs>
          <w:tab w:val="num" w:pos="3600"/>
        </w:tabs>
        <w:ind w:left="3600" w:hanging="360"/>
      </w:pPr>
      <w:rPr>
        <w:rFonts w:hint="default" w:ascii="Arial" w:hAnsi="Arial"/>
      </w:rPr>
    </w:lvl>
    <w:lvl w:ilvl="5" w:tplc="65A2563E" w:tentative="1">
      <w:start w:val="1"/>
      <w:numFmt w:val="bullet"/>
      <w:lvlText w:val="•"/>
      <w:lvlJc w:val="left"/>
      <w:pPr>
        <w:tabs>
          <w:tab w:val="num" w:pos="4320"/>
        </w:tabs>
        <w:ind w:left="4320" w:hanging="360"/>
      </w:pPr>
      <w:rPr>
        <w:rFonts w:hint="default" w:ascii="Arial" w:hAnsi="Arial"/>
      </w:rPr>
    </w:lvl>
    <w:lvl w:ilvl="6" w:tplc="DF20685E" w:tentative="1">
      <w:start w:val="1"/>
      <w:numFmt w:val="bullet"/>
      <w:lvlText w:val="•"/>
      <w:lvlJc w:val="left"/>
      <w:pPr>
        <w:tabs>
          <w:tab w:val="num" w:pos="5040"/>
        </w:tabs>
        <w:ind w:left="5040" w:hanging="360"/>
      </w:pPr>
      <w:rPr>
        <w:rFonts w:hint="default" w:ascii="Arial" w:hAnsi="Arial"/>
      </w:rPr>
    </w:lvl>
    <w:lvl w:ilvl="7" w:tplc="4C502614" w:tentative="1">
      <w:start w:val="1"/>
      <w:numFmt w:val="bullet"/>
      <w:lvlText w:val="•"/>
      <w:lvlJc w:val="left"/>
      <w:pPr>
        <w:tabs>
          <w:tab w:val="num" w:pos="5760"/>
        </w:tabs>
        <w:ind w:left="5760" w:hanging="360"/>
      </w:pPr>
      <w:rPr>
        <w:rFonts w:hint="default" w:ascii="Arial" w:hAnsi="Arial"/>
      </w:rPr>
    </w:lvl>
    <w:lvl w:ilvl="8" w:tplc="4994328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C273CDF"/>
    <w:multiLevelType w:val="multilevel"/>
    <w:tmpl w:val="D166B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5"/>
  </w:num>
  <w:num w:numId="3">
    <w:abstractNumId w:val="3"/>
  </w:num>
  <w:num w:numId="4">
    <w:abstractNumId w:val="6"/>
  </w:num>
  <w:num w:numId="5">
    <w:abstractNumId w:val="2"/>
  </w:num>
  <w:num w:numId="6">
    <w:abstractNumId w:val="1"/>
  </w:num>
  <w:num w:numId="7">
    <w:abstractNumId w:val="1"/>
  </w:num>
  <w:num w:numId="8">
    <w:abstractNumId w:val="4"/>
  </w:num>
  <w:num w:numId="9">
    <w:abstractNumId w:val="8"/>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4D"/>
    <w:rsid w:val="00083C53"/>
    <w:rsid w:val="00147D12"/>
    <w:rsid w:val="00261A3C"/>
    <w:rsid w:val="0029237E"/>
    <w:rsid w:val="00302CE2"/>
    <w:rsid w:val="0038685D"/>
    <w:rsid w:val="00405D27"/>
    <w:rsid w:val="0048122D"/>
    <w:rsid w:val="004D2FA9"/>
    <w:rsid w:val="0051138E"/>
    <w:rsid w:val="005143B6"/>
    <w:rsid w:val="00531428"/>
    <w:rsid w:val="00532002"/>
    <w:rsid w:val="00582A6B"/>
    <w:rsid w:val="005A2B32"/>
    <w:rsid w:val="00630F61"/>
    <w:rsid w:val="0068051D"/>
    <w:rsid w:val="00695A1A"/>
    <w:rsid w:val="006B204D"/>
    <w:rsid w:val="006E13F8"/>
    <w:rsid w:val="00734C81"/>
    <w:rsid w:val="00792E48"/>
    <w:rsid w:val="007D007B"/>
    <w:rsid w:val="007D4030"/>
    <w:rsid w:val="008258D5"/>
    <w:rsid w:val="008D6646"/>
    <w:rsid w:val="009629F7"/>
    <w:rsid w:val="009E28FF"/>
    <w:rsid w:val="00BC0BDD"/>
    <w:rsid w:val="00C133CC"/>
    <w:rsid w:val="00CD5A3A"/>
    <w:rsid w:val="00CE740B"/>
    <w:rsid w:val="00D776D0"/>
    <w:rsid w:val="00D8611A"/>
    <w:rsid w:val="00DA7603"/>
    <w:rsid w:val="00E167A7"/>
    <w:rsid w:val="00E243C2"/>
    <w:rsid w:val="00F02298"/>
    <w:rsid w:val="00F8452E"/>
    <w:rsid w:val="069E7624"/>
    <w:rsid w:val="3B876D50"/>
    <w:rsid w:val="6E44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DF17"/>
  <w14:defaultImageDpi w14:val="32767"/>
  <w15:chartTrackingRefBased/>
  <w15:docId w15:val="{340B9B75-224C-604F-BC67-AA6721AB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B204D"/>
    <w:pPr>
      <w:spacing w:after="160" w:line="259" w:lineRule="auto"/>
    </w:pPr>
    <w:rPr>
      <w:sz w:val="22"/>
      <w:szCs w:val="22"/>
    </w:rPr>
  </w:style>
  <w:style w:type="paragraph" w:styleId="Heading1">
    <w:name w:val="heading 1"/>
    <w:basedOn w:val="Normal"/>
    <w:next w:val="Normal"/>
    <w:link w:val="Heading1Char"/>
    <w:uiPriority w:val="9"/>
    <w:qFormat/>
    <w:rsid w:val="006B20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200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200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B204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B204D"/>
  </w:style>
  <w:style w:type="paragraph" w:styleId="Title">
    <w:name w:val="Title"/>
    <w:basedOn w:val="Normal"/>
    <w:link w:val="TitleChar"/>
    <w:uiPriority w:val="1"/>
    <w:qFormat/>
    <w:rsid w:val="006B204D"/>
    <w:pPr>
      <w:widowControl w:val="0"/>
      <w:autoSpaceDE w:val="0"/>
      <w:autoSpaceDN w:val="0"/>
      <w:spacing w:before="100" w:after="0" w:line="240" w:lineRule="auto"/>
      <w:ind w:left="1415" w:right="1306" w:firstLine="925"/>
    </w:pPr>
    <w:rPr>
      <w:rFonts w:ascii="Gill Sans MT" w:hAnsi="Gill Sans MT" w:eastAsia="Gill Sans MT" w:cs="Gill Sans MT"/>
      <w:b/>
      <w:bCs/>
      <w:sz w:val="52"/>
      <w:szCs w:val="52"/>
    </w:rPr>
  </w:style>
  <w:style w:type="character" w:styleId="TitleChar" w:customStyle="1">
    <w:name w:val="Title Char"/>
    <w:basedOn w:val="DefaultParagraphFont"/>
    <w:link w:val="Title"/>
    <w:uiPriority w:val="1"/>
    <w:rsid w:val="006B204D"/>
    <w:rPr>
      <w:rFonts w:ascii="Gill Sans MT" w:hAnsi="Gill Sans MT" w:eastAsia="Gill Sans MT" w:cs="Gill Sans MT"/>
      <w:b/>
      <w:bCs/>
      <w:sz w:val="52"/>
      <w:szCs w:val="52"/>
    </w:rPr>
  </w:style>
  <w:style w:type="character" w:styleId="Heading1Char" w:customStyle="1">
    <w:name w:val="Heading 1 Char"/>
    <w:basedOn w:val="DefaultParagraphFont"/>
    <w:link w:val="Heading1"/>
    <w:uiPriority w:val="9"/>
    <w:rsid w:val="006B204D"/>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695A1A"/>
    <w:rPr>
      <w:sz w:val="22"/>
      <w:szCs w:val="22"/>
    </w:rPr>
  </w:style>
  <w:style w:type="character" w:styleId="Heading2Char" w:customStyle="1">
    <w:name w:val="Heading 2 Char"/>
    <w:basedOn w:val="DefaultParagraphFont"/>
    <w:link w:val="Heading2"/>
    <w:uiPriority w:val="9"/>
    <w:semiHidden/>
    <w:rsid w:val="00532002"/>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532002"/>
    <w:rPr>
      <w:rFonts w:asciiTheme="majorHAnsi" w:hAnsiTheme="majorHAnsi" w:eastAsiaTheme="majorEastAsia" w:cstheme="majorBidi"/>
      <w:color w:val="1F3763" w:themeColor="accent1" w:themeShade="7F"/>
    </w:rPr>
  </w:style>
  <w:style w:type="paragraph" w:styleId="NormalWeb">
    <w:name w:val="Normal (Web)"/>
    <w:basedOn w:val="Normal"/>
    <w:uiPriority w:val="99"/>
    <w:semiHidden/>
    <w:unhideWhenUsed/>
    <w:rsid w:val="00532002"/>
    <w:pPr>
      <w:spacing w:before="100" w:beforeAutospacing="1" w:after="100" w:afterAutospacing="1" w:line="240" w:lineRule="auto"/>
    </w:pPr>
    <w:rPr>
      <w:rFonts w:ascii="Times New Roman" w:hAnsi="Times New Roman" w:eastAsia="Times New Roman" w:cs="Times New Roman"/>
      <w:sz w:val="24"/>
      <w:szCs w:val="24"/>
    </w:rPr>
  </w:style>
  <w:style w:type="paragraph" w:styleId="rteindent1" w:customStyle="1">
    <w:name w:val="rteindent1"/>
    <w:basedOn w:val="Normal"/>
    <w:rsid w:val="00532002"/>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532002"/>
    <w:rPr>
      <w:color w:val="0000FF"/>
      <w:u w:val="single"/>
    </w:rPr>
  </w:style>
  <w:style w:type="character" w:styleId="Strong">
    <w:name w:val="Strong"/>
    <w:basedOn w:val="DefaultParagraphFont"/>
    <w:uiPriority w:val="22"/>
    <w:qFormat/>
    <w:rsid w:val="00532002"/>
    <w:rPr>
      <w:b/>
      <w:bCs/>
    </w:rPr>
  </w:style>
  <w:style w:type="character" w:styleId="Emphasis">
    <w:name w:val="Emphasis"/>
    <w:basedOn w:val="DefaultParagraphFont"/>
    <w:uiPriority w:val="20"/>
    <w:qFormat/>
    <w:rsid w:val="009E28FF"/>
    <w:rPr>
      <w:i/>
      <w:iCs/>
    </w:rPr>
  </w:style>
  <w:style w:type="table" w:styleId="TableGrid">
    <w:name w:val="Table Grid"/>
    <w:basedOn w:val="TableNormal"/>
    <w:uiPriority w:val="39"/>
    <w:rsid w:val="00630F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405D27"/>
    <w:pPr>
      <w:widowControl w:val="0"/>
      <w:autoSpaceDE w:val="0"/>
      <w:autoSpaceDN w:val="0"/>
      <w:adjustRightInd w:val="0"/>
      <w:spacing w:before="119" w:after="0" w:line="240" w:lineRule="auto"/>
      <w:ind w:left="570" w:right="230" w:hanging="360"/>
    </w:pPr>
    <w:rPr>
      <w:rFonts w:ascii="Calibri" w:hAnsi="Calibri" w:cs="Calibri" w:eastAsiaTheme="minorEastAsia"/>
    </w:rPr>
  </w:style>
  <w:style w:type="character" w:styleId="BodyTextChar" w:customStyle="1">
    <w:name w:val="Body Text Char"/>
    <w:basedOn w:val="DefaultParagraphFont"/>
    <w:link w:val="BodyText"/>
    <w:uiPriority w:val="1"/>
    <w:rsid w:val="00405D27"/>
    <w:rPr>
      <w:rFonts w:ascii="Calibri" w:hAnsi="Calibri" w:cs="Calibri" w:eastAsiaTheme="minorEastAsia"/>
      <w:sz w:val="22"/>
      <w:szCs w:val="22"/>
    </w:rPr>
  </w:style>
  <w:style w:type="paragraph" w:styleId="ListParagraph">
    <w:name w:val="List Paragraph"/>
    <w:basedOn w:val="Normal"/>
    <w:uiPriority w:val="1"/>
    <w:qFormat/>
    <w:rsid w:val="00405D27"/>
    <w:pPr>
      <w:widowControl w:val="0"/>
      <w:autoSpaceDE w:val="0"/>
      <w:autoSpaceDN w:val="0"/>
      <w:adjustRightInd w:val="0"/>
      <w:spacing w:before="119" w:after="0" w:line="240" w:lineRule="auto"/>
      <w:ind w:left="570" w:right="269" w:hanging="360"/>
    </w:pPr>
    <w:rPr>
      <w:rFonts w:ascii="Calibri" w:hAnsi="Calibri" w:cs="Calibri"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383">
      <w:bodyDiv w:val="1"/>
      <w:marLeft w:val="0"/>
      <w:marRight w:val="0"/>
      <w:marTop w:val="0"/>
      <w:marBottom w:val="0"/>
      <w:divBdr>
        <w:top w:val="none" w:sz="0" w:space="0" w:color="auto"/>
        <w:left w:val="none" w:sz="0" w:space="0" w:color="auto"/>
        <w:bottom w:val="none" w:sz="0" w:space="0" w:color="auto"/>
        <w:right w:val="none" w:sz="0" w:space="0" w:color="auto"/>
      </w:divBdr>
      <w:divsChild>
        <w:div w:id="1258446943">
          <w:marLeft w:val="360"/>
          <w:marRight w:val="0"/>
          <w:marTop w:val="200"/>
          <w:marBottom w:val="0"/>
          <w:divBdr>
            <w:top w:val="none" w:sz="0" w:space="0" w:color="auto"/>
            <w:left w:val="none" w:sz="0" w:space="0" w:color="auto"/>
            <w:bottom w:val="none" w:sz="0" w:space="0" w:color="auto"/>
            <w:right w:val="none" w:sz="0" w:space="0" w:color="auto"/>
          </w:divBdr>
        </w:div>
        <w:div w:id="1670015140">
          <w:marLeft w:val="360"/>
          <w:marRight w:val="0"/>
          <w:marTop w:val="200"/>
          <w:marBottom w:val="0"/>
          <w:divBdr>
            <w:top w:val="none" w:sz="0" w:space="0" w:color="auto"/>
            <w:left w:val="none" w:sz="0" w:space="0" w:color="auto"/>
            <w:bottom w:val="none" w:sz="0" w:space="0" w:color="auto"/>
            <w:right w:val="none" w:sz="0" w:space="0" w:color="auto"/>
          </w:divBdr>
        </w:div>
        <w:div w:id="600063903">
          <w:marLeft w:val="360"/>
          <w:marRight w:val="0"/>
          <w:marTop w:val="200"/>
          <w:marBottom w:val="0"/>
          <w:divBdr>
            <w:top w:val="none" w:sz="0" w:space="0" w:color="auto"/>
            <w:left w:val="none" w:sz="0" w:space="0" w:color="auto"/>
            <w:bottom w:val="none" w:sz="0" w:space="0" w:color="auto"/>
            <w:right w:val="none" w:sz="0" w:space="0" w:color="auto"/>
          </w:divBdr>
        </w:div>
        <w:div w:id="1431513312">
          <w:marLeft w:val="360"/>
          <w:marRight w:val="0"/>
          <w:marTop w:val="200"/>
          <w:marBottom w:val="0"/>
          <w:divBdr>
            <w:top w:val="none" w:sz="0" w:space="0" w:color="auto"/>
            <w:left w:val="none" w:sz="0" w:space="0" w:color="auto"/>
            <w:bottom w:val="none" w:sz="0" w:space="0" w:color="auto"/>
            <w:right w:val="none" w:sz="0" w:space="0" w:color="auto"/>
          </w:divBdr>
        </w:div>
        <w:div w:id="195001993">
          <w:marLeft w:val="360"/>
          <w:marRight w:val="0"/>
          <w:marTop w:val="200"/>
          <w:marBottom w:val="0"/>
          <w:divBdr>
            <w:top w:val="none" w:sz="0" w:space="0" w:color="auto"/>
            <w:left w:val="none" w:sz="0" w:space="0" w:color="auto"/>
            <w:bottom w:val="none" w:sz="0" w:space="0" w:color="auto"/>
            <w:right w:val="none" w:sz="0" w:space="0" w:color="auto"/>
          </w:divBdr>
        </w:div>
      </w:divsChild>
    </w:div>
    <w:div w:id="162165341">
      <w:bodyDiv w:val="1"/>
      <w:marLeft w:val="0"/>
      <w:marRight w:val="0"/>
      <w:marTop w:val="0"/>
      <w:marBottom w:val="0"/>
      <w:divBdr>
        <w:top w:val="none" w:sz="0" w:space="0" w:color="auto"/>
        <w:left w:val="none" w:sz="0" w:space="0" w:color="auto"/>
        <w:bottom w:val="none" w:sz="0" w:space="0" w:color="auto"/>
        <w:right w:val="none" w:sz="0" w:space="0" w:color="auto"/>
      </w:divBdr>
    </w:div>
    <w:div w:id="329215141">
      <w:bodyDiv w:val="1"/>
      <w:marLeft w:val="0"/>
      <w:marRight w:val="0"/>
      <w:marTop w:val="0"/>
      <w:marBottom w:val="0"/>
      <w:divBdr>
        <w:top w:val="none" w:sz="0" w:space="0" w:color="auto"/>
        <w:left w:val="none" w:sz="0" w:space="0" w:color="auto"/>
        <w:bottom w:val="none" w:sz="0" w:space="0" w:color="auto"/>
        <w:right w:val="none" w:sz="0" w:space="0" w:color="auto"/>
      </w:divBdr>
      <w:divsChild>
        <w:div w:id="2133554028">
          <w:marLeft w:val="0"/>
          <w:marRight w:val="0"/>
          <w:marTop w:val="0"/>
          <w:marBottom w:val="0"/>
          <w:divBdr>
            <w:top w:val="none" w:sz="0" w:space="0" w:color="auto"/>
            <w:left w:val="none" w:sz="0" w:space="0" w:color="auto"/>
            <w:bottom w:val="none" w:sz="0" w:space="0" w:color="auto"/>
            <w:right w:val="none" w:sz="0" w:space="0" w:color="auto"/>
          </w:divBdr>
          <w:divsChild>
            <w:div w:id="1455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3028">
      <w:bodyDiv w:val="1"/>
      <w:marLeft w:val="0"/>
      <w:marRight w:val="0"/>
      <w:marTop w:val="0"/>
      <w:marBottom w:val="0"/>
      <w:divBdr>
        <w:top w:val="none" w:sz="0" w:space="0" w:color="auto"/>
        <w:left w:val="none" w:sz="0" w:space="0" w:color="auto"/>
        <w:bottom w:val="none" w:sz="0" w:space="0" w:color="auto"/>
        <w:right w:val="none" w:sz="0" w:space="0" w:color="auto"/>
      </w:divBdr>
    </w:div>
    <w:div w:id="18694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290B-16B3-084C-8B5C-99964467B0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Bibeau</dc:creator>
  <keywords/>
  <dc:description/>
  <lastModifiedBy>Eileen Bellemore</lastModifiedBy>
  <revision>5</revision>
  <dcterms:created xsi:type="dcterms:W3CDTF">2022-09-19T00:09:00.0000000Z</dcterms:created>
  <dcterms:modified xsi:type="dcterms:W3CDTF">2022-09-21T22:51:06.7225976Z</dcterms:modified>
</coreProperties>
</file>