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19B1" w:rsidP="7B2FC3AE" w:rsidRDefault="005D19B1" w14:paraId="09ADF845" w14:textId="77777777" w14:noSpellErr="1">
      <w:pPr>
        <w:pStyle w:val="paragraph"/>
        <w:spacing w:before="0" w:beforeAutospacing="off" w:after="0" w:afterAutospacing="off" w:line="240" w:lineRule="auto"/>
        <w:textAlignment w:val="baseline"/>
        <w:rPr>
          <w:rStyle w:val="normaltextrun"/>
          <w:b w:val="1"/>
          <w:bCs w:val="1"/>
          <w:color w:val="000000"/>
          <w:sz w:val="22"/>
          <w:szCs w:val="22"/>
        </w:rPr>
      </w:pPr>
    </w:p>
    <w:p w:rsidR="005D19B1" w:rsidP="7B2FC3AE" w:rsidRDefault="005D19B1" w14:paraId="721A3439" w14:textId="77777777" w14:noSpellErr="1">
      <w:pPr>
        <w:pStyle w:val="Heading1"/>
        <w:spacing w:line="240" w:lineRule="auto"/>
        <w:jc w:val="center"/>
        <w:rPr>
          <w:rStyle w:val="eop"/>
          <w:rFonts w:ascii="Calibri Light" w:hAnsi="Calibri Light" w:eastAsia="" w:cs=""/>
          <w:b w:val="1"/>
          <w:bCs w:val="1"/>
          <w:color w:val="auto"/>
          <w:sz w:val="32"/>
          <w:szCs w:val="32"/>
          <w:u w:val="none"/>
        </w:rPr>
      </w:pPr>
      <w:r w:rsidRPr="7B2FC3AE" w:rsidR="7B2FC3AE">
        <w:rPr>
          <w:color w:val="auto"/>
        </w:rPr>
        <w:t>Helpful Resources</w:t>
      </w:r>
    </w:p>
    <w:p w:rsidR="7B2FC3AE" w:rsidP="7B2FC3AE" w:rsidRDefault="7B2FC3AE" w14:paraId="1B005A1B" w14:textId="3941CB33">
      <w:pPr>
        <w:pStyle w:val="Normal"/>
      </w:pPr>
    </w:p>
    <w:p w:rsidR="005D19B1" w:rsidP="7B2FC3AE" w:rsidRDefault="005D19B1" w14:paraId="725261A5" w14:textId="77777777" w14:noSpellErr="1">
      <w:pPr>
        <w:pStyle w:val="paragraph"/>
        <w:spacing w:before="0" w:beforeAutospacing="off" w:after="0" w:afterAutospacing="off" w:line="240" w:lineRule="auto"/>
        <w:rPr>
          <w:rStyle w:val="eop"/>
          <w:rFonts w:ascii="Calibri" w:hAnsi="Calibri" w:eastAsia="" w:cs="" w:asciiTheme="minorAscii" w:hAnsiTheme="minorAscii" w:eastAsiaTheme="minorEastAsia" w:cstheme="minorBidi"/>
          <w:b w:val="1"/>
          <w:bCs w:val="1"/>
          <w:i w:val="1"/>
          <w:iCs w:val="1"/>
          <w:color w:val="000000" w:themeColor="text1"/>
          <w:sz w:val="22"/>
          <w:szCs w:val="22"/>
        </w:rPr>
      </w:pPr>
      <w:r w:rsidRPr="7B2FC3AE" w:rsidR="7B2FC3AE">
        <w:rPr>
          <w:rStyle w:val="eop"/>
          <w:rFonts w:ascii="Calibri" w:hAnsi="Calibri" w:eastAsia="" w:cs="" w:asciiTheme="minorAscii" w:hAnsiTheme="minorAscii" w:eastAsiaTheme="minorEastAsia" w:cstheme="minorBidi"/>
          <w:i w:val="1"/>
          <w:iCs w:val="1"/>
          <w:color w:val="000000" w:themeColor="text1" w:themeTint="FF" w:themeShade="FF"/>
          <w:sz w:val="22"/>
          <w:szCs w:val="22"/>
        </w:rPr>
        <w:t xml:space="preserve">The legal space is constantly evolving. The resources below are excellent ways to stay current in terms of cases in the pipeline, resolutions, and settlements. It is recommended to have </w:t>
      </w:r>
      <w:r w:rsidRPr="7B2FC3AE" w:rsidR="7B2FC3AE">
        <w:rPr>
          <w:rStyle w:val="eop"/>
          <w:rFonts w:ascii="Calibri" w:hAnsi="Calibri" w:eastAsia="" w:cs="" w:asciiTheme="minorAscii" w:hAnsiTheme="minorAscii" w:eastAsiaTheme="minorEastAsia" w:cstheme="minorBidi"/>
          <w:i w:val="1"/>
          <w:iCs w:val="1"/>
          <w:color w:val="000000" w:themeColor="text1" w:themeTint="FF" w:themeShade="FF"/>
          <w:sz w:val="22"/>
          <w:szCs w:val="22"/>
        </w:rPr>
        <w:t>these</w:t>
      </w:r>
      <w:r w:rsidRPr="7B2FC3AE" w:rsidR="7B2FC3AE">
        <w:rPr>
          <w:rStyle w:val="eop"/>
          <w:rFonts w:ascii="Calibri" w:hAnsi="Calibri" w:eastAsia="" w:cs="" w:asciiTheme="minorAscii" w:hAnsiTheme="minorAscii" w:eastAsiaTheme="minorEastAsia" w:cstheme="minorBidi"/>
          <w:i w:val="1"/>
          <w:iCs w:val="1"/>
          <w:color w:val="000000" w:themeColor="text1" w:themeTint="FF" w:themeShade="FF"/>
          <w:sz w:val="22"/>
          <w:szCs w:val="22"/>
        </w:rPr>
        <w:t xml:space="preserve"> and other relevant legal sites bookmarked on your browser and set aside time each week or month to stay on top of the hot legal topics in the field.  </w:t>
      </w:r>
    </w:p>
    <w:p w:rsidR="113CF2B6" w:rsidP="7B2FC3AE" w:rsidRDefault="113CF2B6" w14:paraId="13B23216" w14:textId="30231677" w14:noSpellErr="1">
      <w:pPr>
        <w:spacing w:line="240" w:lineRule="auto"/>
      </w:pPr>
      <w:r>
        <w:br w:type="page"/>
      </w:r>
    </w:p>
    <w:p w:rsidR="113CF2B6" w:rsidP="7B2FC3AE" w:rsidRDefault="113CF2B6" w14:paraId="3373A9E7" w14:textId="28DD94D5" w14:noSpellErr="1">
      <w:pPr>
        <w:pStyle w:val="paragraph"/>
        <w:spacing w:before="0" w:beforeAutospacing="off" w:after="0" w:afterAutospacing="off" w:line="240" w:lineRule="auto"/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7B2FC3AE" w:rsidR="7B2FC3AE">
        <w:rPr>
          <w:rStyle w:val="eop"/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  <w:t xml:space="preserve">Websites to Bookmark </w:t>
      </w:r>
    </w:p>
    <w:p w:rsidR="005D19B1" w:rsidP="7B2FC3AE" w:rsidRDefault="005D19B1" w14:paraId="5D78E95B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textAlignment w:val="baseline"/>
        <w:rPr>
          <w:rStyle w:val="eop"/>
          <w:rFonts w:ascii="Calibri" w:hAnsi="Calibri" w:eastAsia="" w:cs="" w:asciiTheme="minorAscii" w:hAnsiTheme="minorAscii" w:eastAsiaTheme="minorEastAsia" w:cstheme="minorBidi"/>
          <w:b w:val="1"/>
          <w:bCs w:val="1"/>
          <w:color w:val="000000"/>
          <w:sz w:val="22"/>
          <w:szCs w:val="22"/>
        </w:rPr>
      </w:pPr>
      <w:r w:rsidRPr="7B2FC3AE" w:rsidR="7B2FC3AE">
        <w:rPr>
          <w:rStyle w:val="eop"/>
          <w:rFonts w:ascii="Calibri" w:hAnsi="Calibri" w:eastAsia="" w:cs="" w:asciiTheme="minorAscii" w:hAnsiTheme="minorAscii" w:eastAsiaTheme="minorEastAsia" w:cstheme="minorBidi"/>
          <w:color w:val="000000" w:themeColor="text1" w:themeTint="FF" w:themeShade="FF"/>
          <w:sz w:val="22"/>
          <w:szCs w:val="22"/>
        </w:rPr>
        <w:t>ADA National Network</w:t>
      </w:r>
    </w:p>
    <w:p w:rsidR="005D19B1" w:rsidP="7B2FC3AE" w:rsidRDefault="005D19B1" w14:paraId="029D2FFD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textAlignment w:val="baseline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</w:pPr>
      <w:r w:rsidRPr="7B2FC3AE" w:rsidR="7B2FC3A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National Association of College and University Attorneys</w:t>
      </w:r>
    </w:p>
    <w:p w:rsidR="005D19B1" w:rsidP="7B2FC3AE" w:rsidRDefault="005D19B1" w14:paraId="6346ADE9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textAlignment w:val="baseline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</w:pPr>
      <w:r w:rsidRPr="7B2FC3AE" w:rsidR="7B2FC3A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OCR Reading Room</w:t>
      </w:r>
    </w:p>
    <w:p w:rsidR="005D19B1" w:rsidP="7B2FC3AE" w:rsidRDefault="005D19B1" w14:paraId="298ABBE9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</w:pPr>
      <w:r w:rsidRPr="7B2FC3AE" w:rsidR="7B2FC3A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U.S. Department of Education </w:t>
      </w:r>
    </w:p>
    <w:p w:rsidR="005D19B1" w:rsidP="7B2FC3AE" w:rsidRDefault="005D19B1" w14:paraId="4A579237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</w:pPr>
      <w:r w:rsidRPr="7B2FC3AE" w:rsidR="7B2FC3A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U.S. Department of Justice</w:t>
      </w:r>
    </w:p>
    <w:p w:rsidR="005D19B1" w:rsidP="7B2FC3AE" w:rsidRDefault="005D19B1" w14:paraId="1C912724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</w:pPr>
      <w:r w:rsidRPr="7B2FC3AE" w:rsidR="7B2FC3A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>Office of Civil Rights</w:t>
      </w:r>
    </w:p>
    <w:p w:rsidR="005D19B1" w:rsidP="7B2FC3AE" w:rsidRDefault="005D19B1" w14:paraId="07975DC8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rPr>
          <w:b w:val="1"/>
          <w:bCs w:val="1"/>
          <w:sz w:val="22"/>
          <w:szCs w:val="22"/>
        </w:rPr>
      </w:pPr>
      <w:r w:rsidRPr="7B2FC3AE" w:rsidR="7B2FC3A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Disability Compliance in Higher Education </w:t>
      </w:r>
    </w:p>
    <w:p w:rsidR="005D19B1" w:rsidP="7B2FC3AE" w:rsidRDefault="005D19B1" w14:paraId="54F582FE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rPr>
          <w:rFonts w:ascii="Calibri" w:hAnsi="Calibri" w:eastAsia="" w:cs="" w:asciiTheme="minorAscii" w:hAnsiTheme="minorAscii" w:eastAsiaTheme="minorEastAsia" w:cstheme="minorBidi"/>
          <w:b w:val="1"/>
          <w:bCs w:val="1"/>
          <w:sz w:val="22"/>
          <w:szCs w:val="22"/>
        </w:rPr>
      </w:pPr>
      <w:r w:rsidRPr="7B2FC3AE" w:rsidR="7B2FC3A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University of Minnesota Duluth - Higher Ed Accessibility Lawsuits, Complaints, and Settlements </w:t>
      </w:r>
    </w:p>
    <w:p w:rsidR="005D19B1" w:rsidP="7B2FC3AE" w:rsidRDefault="005D19B1" w14:paraId="69AF3319" w14:textId="77777777" w14:noSpellErr="1">
      <w:pPr>
        <w:pStyle w:val="paragraph"/>
        <w:numPr>
          <w:ilvl w:val="0"/>
          <w:numId w:val="1"/>
        </w:numPr>
        <w:spacing w:before="0" w:beforeAutospacing="off" w:after="0" w:afterAutospacing="off" w:line="240" w:lineRule="auto"/>
        <w:rPr>
          <w:b w:val="1"/>
          <w:bCs w:val="1"/>
          <w:sz w:val="22"/>
          <w:szCs w:val="22"/>
        </w:rPr>
      </w:pPr>
      <w:r w:rsidRPr="7B2FC3AE" w:rsidR="7B2FC3AE">
        <w:rPr>
          <w:rFonts w:ascii="Calibri" w:hAnsi="Calibri" w:eastAsia="" w:cs="" w:asciiTheme="minorAscii" w:hAnsiTheme="minorAscii" w:eastAsiaTheme="minorEastAsia" w:cstheme="minorBidi"/>
          <w:sz w:val="22"/>
          <w:szCs w:val="22"/>
        </w:rPr>
        <w:t xml:space="preserve">AHEAD </w:t>
      </w:r>
    </w:p>
    <w:p w:rsidR="005D19B1" w:rsidP="7B2FC3AE" w:rsidRDefault="005D19B1" w14:paraId="62B9F6D7" w14:textId="77777777" w14:noSpellErr="1">
      <w:pPr>
        <w:spacing w:line="240" w:lineRule="auto"/>
      </w:pPr>
    </w:p>
    <w:sectPr w:rsidR="005D19B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7FD"/>
    <w:multiLevelType w:val="hybridMultilevel"/>
    <w:tmpl w:val="351AA59E"/>
    <w:lvl w:ilvl="0" w:tplc="1780DC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8CCB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D871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7235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5290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D8B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4AED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008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828B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51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B1"/>
    <w:rsid w:val="005D19B1"/>
    <w:rsid w:val="113CF2B6"/>
    <w:rsid w:val="7B2FC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89005"/>
  <w15:chartTrackingRefBased/>
  <w15:docId w15:val="{AFAF0A23-6351-4F47-98AB-E8867D38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5D19B1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5D19B1"/>
  </w:style>
  <w:style w:type="character" w:styleId="eop" w:customStyle="1">
    <w:name w:val="eop"/>
    <w:basedOn w:val="DefaultParagraphFont"/>
    <w:rsid w:val="005D19B1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Bridget McNamee</dc:creator>
  <keywords/>
  <dc:description/>
  <lastModifiedBy>Eileen Bellemore</lastModifiedBy>
  <revision>3</revision>
  <dcterms:created xsi:type="dcterms:W3CDTF">2022-09-18T18:09:00.0000000Z</dcterms:created>
  <dcterms:modified xsi:type="dcterms:W3CDTF">2022-09-21T22:54:10.7316347Z</dcterms:modified>
</coreProperties>
</file>